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2743200</wp:posOffset>
            </wp:positionH>
            <wp:positionV relativeFrom="paragraph">
              <wp:posOffset>77118</wp:posOffset>
            </wp:positionV>
            <wp:extent cx="542925" cy="6096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b w:val="1"/>
          <w:color w:val="08080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ISTITUTO COMPRENSIVO BUCINE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XXV APRILE, 14 - 52021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BUCINE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(AR)</w:t>
      </w:r>
    </w:p>
    <w:p w:rsidR="00000000" w:rsidDel="00000000" w:rsidP="00000000" w:rsidRDefault="00000000" w:rsidRPr="00000000" w14:paraId="00000008">
      <w:pPr>
        <w:ind w:right="-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TEL. 0559911328/0559911357</w:t>
      </w:r>
    </w:p>
    <w:p w:rsidR="00000000" w:rsidDel="00000000" w:rsidP="00000000" w:rsidRDefault="00000000" w:rsidRPr="00000000" w14:paraId="00000009">
      <w:pPr>
        <w:ind w:right="-2"/>
        <w:jc w:val="center"/>
        <w:rPr>
          <w:rFonts w:ascii="Verdana" w:cs="Verdana" w:eastAsia="Verdana" w:hAnsi="Verdana"/>
          <w:color w:val="0000ff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E-mail: </w:t>
      </w:r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aric825009@istruzione.it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- PEC </w:t>
      </w:r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aric825009@pec.istruzione.it</w:t>
      </w:r>
    </w:p>
    <w:p w:rsidR="00000000" w:rsidDel="00000000" w:rsidP="00000000" w:rsidRDefault="00000000" w:rsidRPr="00000000" w14:paraId="0000000A">
      <w:pPr>
        <w:ind w:right="-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www.icbucine.it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PROGRAMMAZIONE DI CLASSE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ANNO SCOLASTICO 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CLASSE  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COMPOSIZIONE DELLA CLASSE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N° TOTALE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N°FEMMINE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N° MASCHI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NEO ARRIVATI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NON ITALOFONI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DSA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BES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ALUNNI/E CON DISABILITA’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ANALISI SITUAZIONE INIZIALE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ATTIVITA’ POMERIDIANE (DOPOSCUOLA, CORSO MUSICALE, CERTIFICAZIONI , GRUPPO SPORTIVO ETC)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LIVELLI DI PARTENZA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OBIETTIVI FORMATIVI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PROGRAMMAZIONE DI ED. CIVICA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STRATEGIE EDUCATIVE E FORMATIVE TRASVERSALI PER IL RAGGIUNGIMENTO DEGLI OBIETTIVI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Il Consiglio di Classe definisce, partendo dal ruolo centrale delle competenze, le seguenti azioni educative e formative, come strategia per raggiungere i sopraelencati obiettivi.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Tenendo conto dei criteri di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significatività, congruenza, integralità, trasparenza e documentabilità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i docenti e le docenti terranno presente nella loro azione didattica il: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Porre problemi/progetti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Partire dalle pre-comprensioni favorendo il conflitto cognitivo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Sviluppare spazi metacognitivi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Utilizzare pluralità di forme di rappresentazione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Valutare l’agire coinvolgendo gli studenti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Sviluppare l’acquisizione delle conoscenze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Sostenere l’alunno nella motivazione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Orientare l’attività attraverso attribuzione di senso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docenti inoltre attueranno gli obiettivi formativi attraverso: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 promozione del dialogo interdisciplinare 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L’individuazione di tematiche comuni fra discipline in una visione glocale, evitando le frammentazioni dei saperi;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Favorire le didattiche laboratoriali ed interattive, anche attraverso il “piccolo gruppo” ed il “peer to peer”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L’attuazione di una didattica dell’inclusione che accolga e valorizzi le differenze e le specificità individuali in vista di una efficace risposta ai bisogni educativi delle studentesse e degli studenti.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METODOLOGIE E STRUMENTI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VERIFICHE E VALUTAZIONI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40" w:before="0" w:line="276" w:lineRule="auto"/>
              <w:ind w:left="0" w:firstLine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before="240" w:line="276" w:lineRule="auto"/>
              <w:ind w:left="0" w:firstLine="0"/>
              <w:rPr>
                <w:rFonts w:ascii="Trebuchet MS" w:cs="Trebuchet MS" w:eastAsia="Trebuchet MS" w:hAnsi="Trebuchet MS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ORIENTAMENTO (SOLO PER LA CLASSE TERZA)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18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IL Coordinatore/ La Coordinatrice</w:t>
        <w:br w:type="textWrapping"/>
        <w:t xml:space="preserve">Prof.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59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59D6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851890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957AC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HjGo84526PTqkfmG/QGQuWp7Q==">CgMxLjAyCGguZ2pkZ3hzOAByITEybkNkaHNyUVdmdVUyNHo0dFpIcFlETlBhOXlDbFYyNg==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2020-10-27T10:21:00Z</dcterms:created>
  <dc:creator>scuola</dc:creator>
</cp:coreProperties>
</file>