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PRIMA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ARTE E IMMAGINE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</w:t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25"/>
        <w:gridCol w:w="2955"/>
        <w:gridCol w:w="2820"/>
        <w:gridCol w:w="2475"/>
        <w:tblGridChange w:id="0">
          <w:tblGrid>
            <w:gridCol w:w="2625"/>
            <w:gridCol w:w="2955"/>
            <w:gridCol w:w="2820"/>
            <w:gridCol w:w="2475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00cc99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ESPRIMERSI E COMUNICARE</w:t>
            </w:r>
          </w:p>
        </w:tc>
      </w:tr>
      <w:tr>
        <w:trPr>
          <w:cantSplit w:val="0"/>
          <w:trHeight w:val="75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le conoscenze e le abilità relative al linguaggio visivo per produrre alcune tipologie di testi visivi.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2.74414062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Produrre immagini di diverso tipo utilizzando tecniche diverse.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Disegno e colorazione.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La tecnica delle impronte.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Contorno e superficie.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Uniformità e direzione del tratto.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76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Manufatti tridimensionali.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Carta piegata e/o ritagliata.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00"/>
        <w:gridCol w:w="2805"/>
        <w:gridCol w:w="2628"/>
        <w:gridCol w:w="2744"/>
        <w:tblGridChange w:id="0">
          <w:tblGrid>
            <w:gridCol w:w="2700"/>
            <w:gridCol w:w="2805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f7c80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OSSERVARE E LEGGERE IMMAGINI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È in grado di osservare e descrivere le immagini.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Riconoscere attraverso un approccio operativo linee, forme, colori.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276" w:lineRule="auto"/>
              <w:ind w:left="425.19685039370086" w:hanging="425.19685039370086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Colori primari e secondari.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Organizzazione spaziale.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0" w:before="0" w:lineRule="auto"/>
        <w:ind w:left="0"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 </w:t>
      </w:r>
    </w:p>
    <w:p w:rsidR="00000000" w:rsidDel="00000000" w:rsidP="00000000" w:rsidRDefault="00000000" w:rsidRPr="00000000" w14:paraId="0000003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 </w:t>
      </w:r>
    </w:p>
    <w:p w:rsidR="00000000" w:rsidDel="00000000" w:rsidP="00000000" w:rsidRDefault="00000000" w:rsidRPr="00000000" w14:paraId="0000003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Rule="auto"/>
        <w:ind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  <w:t xml:space="preserve">VALUTAZIONE: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1QBjNoNQIigl86VV/AQPN8EDeQ==">CgMxLjA4AHIhMWZKMTFyNDZ3YUZPRjJ6bzJiZUkxdDJSNFVwbnhBcllX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2022-06-24T16:25:00Z</dcterms:created>
  <dc:creator>Serena Nannini</dc:creator>
</cp:coreProperties>
</file>